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DB4FA" w14:textId="6781A62E" w:rsidR="00947D94" w:rsidRDefault="00E73DBD" w:rsidP="007D0E9E">
      <w:pPr>
        <w:spacing w:after="160" w:line="288" w:lineRule="auto"/>
        <w:ind w:left="-142"/>
        <w:jc w:val="both"/>
        <w:rPr>
          <w:rFonts w:ascii="Calibri" w:hAnsi="Calibri"/>
          <w:b/>
          <w:bCs/>
          <w:sz w:val="30"/>
          <w:szCs w:val="30"/>
        </w:rPr>
      </w:pPr>
      <w:r w:rsidRPr="00E73DBD">
        <w:rPr>
          <w:rFonts w:ascii="Calibri" w:hAnsi="Calibri"/>
          <w:b/>
          <w:bCs/>
          <w:sz w:val="30"/>
          <w:szCs w:val="30"/>
        </w:rPr>
        <w:t>Návštěva Ústavu soudního lékařství v rámci kurzu OŠETŘOVATEL</w:t>
      </w:r>
    </w:p>
    <w:p w14:paraId="6F7FAD3A" w14:textId="03A99A61" w:rsidR="002009B2" w:rsidRDefault="00E73DBD" w:rsidP="002009B2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 rámci již čtvrtého</w:t>
      </w:r>
      <w:r w:rsidRPr="00E73DBD">
        <w:rPr>
          <w:rFonts w:asciiTheme="minorHAnsi" w:hAnsiTheme="minorHAnsi" w:cstheme="minorHAnsi"/>
          <w:b/>
          <w:sz w:val="22"/>
          <w:szCs w:val="22"/>
        </w:rPr>
        <w:t xml:space="preserve"> AKREDITOVANÉHO KVALIFIKAČNÍHO KURZU OŠETŘOVATEL </w:t>
      </w:r>
      <w:r>
        <w:rPr>
          <w:rFonts w:asciiTheme="minorHAnsi" w:hAnsiTheme="minorHAnsi" w:cstheme="minorHAnsi"/>
          <w:b/>
          <w:sz w:val="22"/>
          <w:szCs w:val="22"/>
        </w:rPr>
        <w:t xml:space="preserve">AGEL SZŠ a VOŠZ </w:t>
      </w:r>
      <w:bookmarkStart w:id="0" w:name="_GoBack"/>
      <w:bookmarkEnd w:id="0"/>
      <w:r w:rsidRPr="00E73DBD">
        <w:rPr>
          <w:rFonts w:asciiTheme="minorHAnsi" w:hAnsiTheme="minorHAnsi" w:cstheme="minorHAnsi"/>
          <w:b/>
          <w:sz w:val="22"/>
          <w:szCs w:val="22"/>
        </w:rPr>
        <w:t>se budoucí ošetřovatelé zúčastnili výjimečné exkurze v Ústavu soudního lékařství Fakultní nemocnice Ostrava. Tato návštěva, která byla nejen velmi poučná, ale i emocionálně silná, zaznamenala velký úspěch a stala se pro účastníky nezapomenutelným zážitkem.</w:t>
      </w:r>
    </w:p>
    <w:p w14:paraId="07623D5B" w14:textId="77777777" w:rsidR="002009B2" w:rsidRDefault="002009B2" w:rsidP="002009B2">
      <w:pPr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73985E39" w14:textId="2F2FC811" w:rsidR="00E73DBD" w:rsidRPr="00E73DBD" w:rsidRDefault="00E73DBD" w:rsidP="00E73DBD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3DBD">
        <w:rPr>
          <w:rFonts w:asciiTheme="minorHAnsi" w:hAnsiTheme="minorHAnsi" w:cstheme="minorHAnsi"/>
          <w:b/>
          <w:sz w:val="22"/>
          <w:szCs w:val="22"/>
        </w:rPr>
        <w:t>Cíl návštěvy a význam pro studenty</w:t>
      </w:r>
    </w:p>
    <w:p w14:paraId="37639F4D" w14:textId="77777777" w:rsidR="00E73DBD" w:rsidRPr="00E73DBD" w:rsidRDefault="00E73DBD" w:rsidP="00E73DBD">
      <w:pPr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E73DBD">
        <w:rPr>
          <w:rFonts w:asciiTheme="minorHAnsi" w:hAnsiTheme="minorHAnsi" w:cstheme="minorHAnsi"/>
          <w:sz w:val="22"/>
          <w:szCs w:val="22"/>
        </w:rPr>
        <w:t xml:space="preserve">Hlavním cílem exkurze bylo umožnit studentům hlubší pochopení lidské anatomie, patologických procesů v lidském těle, významu zdravotní pitvy při určování příčin úmrtí a také seznámení se s prací nelékařských zdravotnických pracovníků v rámci Ústavu soudního lékařství. Zdravotní pitvy se provádí dle zákona č. 372/2011 Sb., o zdravotních službách (u osob zemřelých mimo zdravotnická zařízení, u všech smrtí násilných, ale také při podezření na nesprávný postup při poskytováni zdravotnické péče nebo u osob zemřelých ve vazbě nebo výkonu trestu odnětí svobody). Personál ÚSL se rovněž podílí na znalecké činnosti pro orgány činné v trestním řízení (zpravidla Policie ČR), a to zejména v případech podezřelých a násilných úmrtí. Znaleckými posudky jsou poskytovány odborné podklady pro </w:t>
      </w:r>
      <w:proofErr w:type="gramStart"/>
      <w:r w:rsidRPr="00E73DBD">
        <w:rPr>
          <w:rFonts w:asciiTheme="minorHAnsi" w:hAnsiTheme="minorHAnsi" w:cstheme="minorHAnsi"/>
          <w:sz w:val="22"/>
          <w:szCs w:val="22"/>
        </w:rPr>
        <w:t>trestně</w:t>
      </w:r>
      <w:proofErr w:type="gramEnd"/>
      <w:r w:rsidRPr="00E73DBD">
        <w:rPr>
          <w:rFonts w:asciiTheme="minorHAnsi" w:hAnsiTheme="minorHAnsi" w:cstheme="minorHAnsi"/>
          <w:sz w:val="22"/>
          <w:szCs w:val="22"/>
        </w:rPr>
        <w:t>–</w:t>
      </w:r>
      <w:proofErr w:type="gramStart"/>
      <w:r w:rsidRPr="00E73DBD">
        <w:rPr>
          <w:rFonts w:asciiTheme="minorHAnsi" w:hAnsiTheme="minorHAnsi" w:cstheme="minorHAnsi"/>
          <w:sz w:val="22"/>
          <w:szCs w:val="22"/>
        </w:rPr>
        <w:t>právní</w:t>
      </w:r>
      <w:proofErr w:type="gramEnd"/>
      <w:r w:rsidRPr="00E73DBD">
        <w:rPr>
          <w:rFonts w:asciiTheme="minorHAnsi" w:hAnsiTheme="minorHAnsi" w:cstheme="minorHAnsi"/>
          <w:sz w:val="22"/>
          <w:szCs w:val="22"/>
        </w:rPr>
        <w:t xml:space="preserve"> kvalifikaci újmy na zdraví. Lékaři soudního lékařství rovněž poskytují nepřetržitou konzultační činnost pro Policii ČR, včetně účasti lékaře na místě nálezu těla zemřelého. </w:t>
      </w:r>
    </w:p>
    <w:p w14:paraId="03E32AB6" w14:textId="77777777" w:rsidR="00E73DBD" w:rsidRPr="00E73DBD" w:rsidRDefault="00E73DBD" w:rsidP="00E73DBD">
      <w:pPr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E73DBD">
        <w:rPr>
          <w:rFonts w:asciiTheme="minorHAnsi" w:hAnsiTheme="minorHAnsi" w:cstheme="minorHAnsi"/>
          <w:sz w:val="22"/>
          <w:szCs w:val="22"/>
        </w:rPr>
        <w:t>Kromě bohatých teoretických informací měli účastníci možnost vidět na vlastní oči, jak vypadá práce lékařů - patologů, ale hlavně také práce sanitářů, kteří zde pracují a jsou zdatnými pomocníky při pitvách všeho druhu. V neposlední řadě byli seznámeni i s moderními diagnostickými metodami v oblasti patologické anatomie.</w:t>
      </w:r>
    </w:p>
    <w:p w14:paraId="43DBA24A" w14:textId="77777777" w:rsidR="00E73DBD" w:rsidRDefault="00E73DBD" w:rsidP="00E73DBD">
      <w:pPr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3CEA4483" w14:textId="571B0D57" w:rsidR="00E73DBD" w:rsidRPr="00E73DBD" w:rsidRDefault="00E73DBD" w:rsidP="00E73DBD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3DBD">
        <w:rPr>
          <w:rFonts w:asciiTheme="minorHAnsi" w:hAnsiTheme="minorHAnsi" w:cstheme="minorHAnsi"/>
          <w:b/>
          <w:sz w:val="22"/>
          <w:szCs w:val="22"/>
        </w:rPr>
        <w:t>Průběh návštěvy</w:t>
      </w:r>
    </w:p>
    <w:p w14:paraId="02531881" w14:textId="77777777" w:rsidR="00E73DBD" w:rsidRPr="00E73DBD" w:rsidRDefault="00E73DBD" w:rsidP="00E73DBD">
      <w:pPr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E73DBD">
        <w:rPr>
          <w:rFonts w:asciiTheme="minorHAnsi" w:hAnsiTheme="minorHAnsi" w:cstheme="minorHAnsi"/>
          <w:sz w:val="22"/>
          <w:szCs w:val="22"/>
        </w:rPr>
        <w:t>Po úvodním přivítání a bezpečnostním školení následovala odborná přednáška o významu patologické anatomie v medicíně. Vedoucí lékař kurzistům vysvětlil, jak jejich práce přispívá k lepšímu porozumění nemocem a jejich léčbě a poté již následovala zdravotní pitva lidského těla. Patolog provedl přezkoumání vnějšího i vnitřního stavu těla – tzv. makroskopické vyšetření, následoval odběr vzorků tkání pro mikroskopické vyšetření (histologii), případně další speciální analýzy (např. toxikologie, mikrobiologie). Po celou dobu byl sanitář při pitvě přítomen. Při pitvě plní především pomocnou a technickou roli. Jeho úkoly jsou praktického charakteru a podporují práci lékaře - patologa. Výsledkem pitvy pak je pitevní protokol, který podrobně popisuje nálezy a stanovuje konečnou diagnózu smrti.</w:t>
      </w:r>
    </w:p>
    <w:p w14:paraId="128BA1CD" w14:textId="77777777" w:rsidR="00E73DBD" w:rsidRDefault="00E73DBD" w:rsidP="00E73DBD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DFC835" w14:textId="763962AE" w:rsidR="00E73DBD" w:rsidRPr="00E73DBD" w:rsidRDefault="00E73DBD" w:rsidP="00E73DBD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3DBD">
        <w:rPr>
          <w:rFonts w:asciiTheme="minorHAnsi" w:hAnsiTheme="minorHAnsi" w:cstheme="minorHAnsi"/>
          <w:b/>
          <w:sz w:val="22"/>
          <w:szCs w:val="22"/>
        </w:rPr>
        <w:t>Reakce účastníků</w:t>
      </w:r>
    </w:p>
    <w:p w14:paraId="4C106DB3" w14:textId="77777777" w:rsidR="00E73DBD" w:rsidRPr="00E73DBD" w:rsidRDefault="00E73DBD" w:rsidP="00E73DBD">
      <w:pPr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E73DBD">
        <w:rPr>
          <w:rFonts w:asciiTheme="minorHAnsi" w:hAnsiTheme="minorHAnsi" w:cstheme="minorHAnsi"/>
          <w:sz w:val="22"/>
          <w:szCs w:val="22"/>
        </w:rPr>
        <w:t>Mnoho kurzistů považovalo návštěvu za mimořádně přínosnou. I přes počáteční neklid a nervozitu, proběhlo vše v klidu a účastníci měli i mnoho záludných otázek na lékaře a také na sanitáře, kteří zde pracují a spadají mezi nelékařské zdravotnické pracovníky. Překvapilo je, jak detailní a precizní je práce patologů a jak velký význam má jejich činnost pro lékařskou diagnostiku. Přestože se někteří obávali, že návštěva bude pro ně příliš náročná, nakonec si všichni odnesli cenné poznatky a hlubší pochopení anatomie lidského těla.</w:t>
      </w:r>
    </w:p>
    <w:p w14:paraId="2D4D51B5" w14:textId="77777777" w:rsidR="00E73DBD" w:rsidRPr="00E73DBD" w:rsidRDefault="00E73DBD" w:rsidP="00E73DBD">
      <w:pPr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E73DBD">
        <w:rPr>
          <w:rFonts w:asciiTheme="minorHAnsi" w:hAnsiTheme="minorHAnsi" w:cstheme="minorHAnsi"/>
          <w:sz w:val="22"/>
          <w:szCs w:val="22"/>
        </w:rPr>
        <w:t>Jeden z účastníků shrnul své dojmy slovy: „Byl to velmi silný, ale nesmírně poučný zážitek. Díky této zkušenosti si ještě více uvědomuji, jak je důležité pečovat o své zdraví a také jsem si uvědomil důležitost naší budoucí práce v oblasti zdravotnictví.“ Mnozí z účastníků kurzu dokonce vyslovili přání, zde pracovat.</w:t>
      </w:r>
    </w:p>
    <w:p w14:paraId="33FADA0C" w14:textId="77777777" w:rsidR="00E73DBD" w:rsidRDefault="00E73DBD" w:rsidP="00E73DBD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00220B" w14:textId="77777777" w:rsidR="00E73DBD" w:rsidRDefault="00E73DBD" w:rsidP="00E73DBD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DEBFA9" w14:textId="77777777" w:rsidR="00E73DBD" w:rsidRDefault="00E73DBD" w:rsidP="00E73DBD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CF216D" w14:textId="77777777" w:rsidR="00E73DBD" w:rsidRDefault="00E73DBD" w:rsidP="00E73DBD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4452E4" w14:textId="366B6A05" w:rsidR="00E73DBD" w:rsidRPr="00E73DBD" w:rsidRDefault="00E73DBD" w:rsidP="00E73DBD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3DBD">
        <w:rPr>
          <w:rFonts w:asciiTheme="minorHAnsi" w:hAnsiTheme="minorHAnsi" w:cstheme="minorHAnsi"/>
          <w:b/>
          <w:sz w:val="22"/>
          <w:szCs w:val="22"/>
        </w:rPr>
        <w:lastRenderedPageBreak/>
        <w:t>Závěr</w:t>
      </w:r>
    </w:p>
    <w:p w14:paraId="7A2CA8E6" w14:textId="77777777" w:rsidR="00E73DBD" w:rsidRPr="00E73DBD" w:rsidRDefault="00E73DBD" w:rsidP="00E73DBD">
      <w:pPr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E73DBD">
        <w:rPr>
          <w:rFonts w:asciiTheme="minorHAnsi" w:hAnsiTheme="minorHAnsi" w:cstheme="minorHAnsi"/>
          <w:sz w:val="22"/>
          <w:szCs w:val="22"/>
        </w:rPr>
        <w:t xml:space="preserve">Návštěva Ústavu soudního lékařství byla nejen odborným obohacením, ale také zkušeností, která frekventantům kurzu pomohla překonat vlastní obavy a posílila jejich odhodlání věnovat se zdravotnické profesi. Vzhledem k velkému úspěchu této akce se plánuje její opakování i v dalších bězích </w:t>
      </w:r>
      <w:proofErr w:type="gramStart"/>
      <w:r w:rsidRPr="00E73DBD">
        <w:rPr>
          <w:rFonts w:asciiTheme="minorHAnsi" w:hAnsiTheme="minorHAnsi" w:cstheme="minorHAnsi"/>
          <w:sz w:val="22"/>
          <w:szCs w:val="22"/>
        </w:rPr>
        <w:t>kurzech</w:t>
      </w:r>
      <w:proofErr w:type="gramEnd"/>
      <w:r w:rsidRPr="00E73DBD">
        <w:rPr>
          <w:rFonts w:asciiTheme="minorHAnsi" w:hAnsiTheme="minorHAnsi" w:cstheme="minorHAnsi"/>
          <w:sz w:val="22"/>
          <w:szCs w:val="22"/>
        </w:rPr>
        <w:t>.</w:t>
      </w:r>
    </w:p>
    <w:p w14:paraId="61423A7E" w14:textId="1E5888FA" w:rsidR="00C0748A" w:rsidRDefault="00E73DBD" w:rsidP="00E73DBD">
      <w:pPr>
        <w:ind w:left="-142" w:righ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3DBD">
        <w:rPr>
          <w:rFonts w:asciiTheme="minorHAnsi" w:hAnsiTheme="minorHAnsi" w:cstheme="minorHAnsi"/>
          <w:sz w:val="22"/>
          <w:szCs w:val="22"/>
        </w:rPr>
        <w:t>Podobné exkurze mají zcela jistě velký význam pro budoucí nelékařský zdravotnický personál, neboť přispívají k lepší připravenosti na praxi a prohlubují pochopení komplexnosti lidského zdraví a nemocí.</w:t>
      </w:r>
    </w:p>
    <w:p w14:paraId="6FE3FF9E" w14:textId="02D3F941" w:rsidR="00B432BA" w:rsidRDefault="00B432BA" w:rsidP="00961CC4">
      <w:pPr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</w:p>
    <w:sectPr w:rsidR="00B432BA" w:rsidSect="001273C0">
      <w:headerReference w:type="default" r:id="rId8"/>
      <w:footerReference w:type="default" r:id="rId9"/>
      <w:pgSz w:w="11906" w:h="16838"/>
      <w:pgMar w:top="1985" w:right="1417" w:bottom="2127" w:left="1417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8E60" w14:textId="77777777" w:rsidR="007A671A" w:rsidRDefault="007A671A" w:rsidP="00C56EF6">
      <w:r>
        <w:separator/>
      </w:r>
    </w:p>
  </w:endnote>
  <w:endnote w:type="continuationSeparator" w:id="0">
    <w:p w14:paraId="20CD874F" w14:textId="77777777" w:rsidR="007A671A" w:rsidRDefault="007A671A" w:rsidP="00C5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03C44" w14:textId="77777777" w:rsidR="001273C0" w:rsidRDefault="001273C0" w:rsidP="001273C0">
    <w:pPr>
      <w:pStyle w:val="Zkladnodstavec"/>
      <w:spacing w:line="240" w:lineRule="auto"/>
      <w:rPr>
        <w:rFonts w:ascii="Calibri" w:hAnsi="Calibri" w:cs="Calibri"/>
        <w:sz w:val="20"/>
        <w:szCs w:val="20"/>
      </w:rPr>
    </w:pPr>
  </w:p>
  <w:p w14:paraId="6E34B14D" w14:textId="77777777" w:rsidR="001273C0" w:rsidRDefault="001273C0" w:rsidP="001273C0">
    <w:pPr>
      <w:pStyle w:val="Zkladnodstavec"/>
      <w:spacing w:line="240" w:lineRule="auto"/>
      <w:rPr>
        <w:rFonts w:ascii="Calibri" w:hAnsi="Calibri" w:cs="Calibri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8F31359" wp14:editId="403A018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8880" cy="125984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z_sablona_bottom_v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82C471" w14:textId="77777777" w:rsidR="001273C0" w:rsidRDefault="001273C0" w:rsidP="001273C0">
    <w:pPr>
      <w:pStyle w:val="Zkladnodstavec"/>
      <w:spacing w:line="240" w:lineRule="auto"/>
      <w:rPr>
        <w:rFonts w:ascii="Calibri" w:hAnsi="Calibri" w:cs="Calibri"/>
        <w:sz w:val="20"/>
        <w:szCs w:val="20"/>
      </w:rPr>
    </w:pPr>
  </w:p>
  <w:p w14:paraId="11B70B6E" w14:textId="77777777" w:rsidR="00C56EF6" w:rsidRDefault="00C56E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E08F" w14:textId="77777777" w:rsidR="007A671A" w:rsidRDefault="007A671A" w:rsidP="00C56EF6">
      <w:r>
        <w:separator/>
      </w:r>
    </w:p>
  </w:footnote>
  <w:footnote w:type="continuationSeparator" w:id="0">
    <w:p w14:paraId="1C9CC1F2" w14:textId="77777777" w:rsidR="007A671A" w:rsidRDefault="007A671A" w:rsidP="00C5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F1A50" w14:textId="77777777" w:rsidR="00C56EF6" w:rsidRDefault="006672ED" w:rsidP="006672ED">
    <w:pPr>
      <w:pStyle w:val="Zhlav"/>
      <w:tabs>
        <w:tab w:val="clear" w:pos="4536"/>
        <w:tab w:val="left" w:pos="8280"/>
      </w:tabs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2597D48" wp14:editId="2E2806A1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499235" cy="569595"/>
          <wp:effectExtent l="0" t="0" r="5715" b="1905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EL_SOS_a_VOSZ_logo_horizonta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4D6E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930F4D" wp14:editId="34BEDB62">
          <wp:simplePos x="0" y="0"/>
          <wp:positionH relativeFrom="page">
            <wp:posOffset>6985</wp:posOffset>
          </wp:positionH>
          <wp:positionV relativeFrom="paragraph">
            <wp:posOffset>-449580</wp:posOffset>
          </wp:positionV>
          <wp:extent cx="5400675" cy="125793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_sablona_top_v0129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350"/>
                  <a:stretch/>
                </pic:blipFill>
                <pic:spPr bwMode="auto">
                  <a:xfrm>
                    <a:off x="0" y="0"/>
                    <a:ext cx="5400675" cy="1257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05E"/>
    <w:multiLevelType w:val="multilevel"/>
    <w:tmpl w:val="0A8C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7010"/>
    <w:multiLevelType w:val="multilevel"/>
    <w:tmpl w:val="C2CE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B6947"/>
    <w:multiLevelType w:val="multilevel"/>
    <w:tmpl w:val="151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E6D7D"/>
    <w:multiLevelType w:val="multilevel"/>
    <w:tmpl w:val="615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585937"/>
    <w:multiLevelType w:val="multilevel"/>
    <w:tmpl w:val="DD628C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F6"/>
    <w:rsid w:val="00005CC9"/>
    <w:rsid w:val="0000676A"/>
    <w:rsid w:val="00017CA8"/>
    <w:rsid w:val="00021ECA"/>
    <w:rsid w:val="000264C0"/>
    <w:rsid w:val="0003429C"/>
    <w:rsid w:val="000448A7"/>
    <w:rsid w:val="00050129"/>
    <w:rsid w:val="0005300D"/>
    <w:rsid w:val="00060775"/>
    <w:rsid w:val="00081781"/>
    <w:rsid w:val="000A0269"/>
    <w:rsid w:val="000A298D"/>
    <w:rsid w:val="000A37A1"/>
    <w:rsid w:val="000A67B6"/>
    <w:rsid w:val="000A6DA1"/>
    <w:rsid w:val="000D0888"/>
    <w:rsid w:val="000D2DDD"/>
    <w:rsid w:val="000E4B7D"/>
    <w:rsid w:val="000F2EFA"/>
    <w:rsid w:val="000F3723"/>
    <w:rsid w:val="001060E7"/>
    <w:rsid w:val="00125087"/>
    <w:rsid w:val="001273C0"/>
    <w:rsid w:val="00134E82"/>
    <w:rsid w:val="00137815"/>
    <w:rsid w:val="00137DD0"/>
    <w:rsid w:val="00150670"/>
    <w:rsid w:val="001520F6"/>
    <w:rsid w:val="0015392A"/>
    <w:rsid w:val="00173C65"/>
    <w:rsid w:val="00175ECF"/>
    <w:rsid w:val="001769B6"/>
    <w:rsid w:val="00191669"/>
    <w:rsid w:val="001A43C7"/>
    <w:rsid w:val="001B66D8"/>
    <w:rsid w:val="001B78DC"/>
    <w:rsid w:val="001D1EC6"/>
    <w:rsid w:val="001D46B4"/>
    <w:rsid w:val="001E76B5"/>
    <w:rsid w:val="002009B2"/>
    <w:rsid w:val="00213FBB"/>
    <w:rsid w:val="00253EAC"/>
    <w:rsid w:val="00255A4D"/>
    <w:rsid w:val="0026531B"/>
    <w:rsid w:val="002653EC"/>
    <w:rsid w:val="002709C5"/>
    <w:rsid w:val="00290593"/>
    <w:rsid w:val="002968D5"/>
    <w:rsid w:val="002C09FE"/>
    <w:rsid w:val="002D601F"/>
    <w:rsid w:val="002F6050"/>
    <w:rsid w:val="002F6807"/>
    <w:rsid w:val="00305274"/>
    <w:rsid w:val="00305C20"/>
    <w:rsid w:val="00315A93"/>
    <w:rsid w:val="003668C5"/>
    <w:rsid w:val="00370E2C"/>
    <w:rsid w:val="00386063"/>
    <w:rsid w:val="00392E93"/>
    <w:rsid w:val="00397FA4"/>
    <w:rsid w:val="003A2E52"/>
    <w:rsid w:val="003A4B2B"/>
    <w:rsid w:val="003A6C68"/>
    <w:rsid w:val="003D7CEB"/>
    <w:rsid w:val="003E6B80"/>
    <w:rsid w:val="003F012D"/>
    <w:rsid w:val="00403C96"/>
    <w:rsid w:val="00411BF5"/>
    <w:rsid w:val="00413284"/>
    <w:rsid w:val="004153C4"/>
    <w:rsid w:val="00416DA3"/>
    <w:rsid w:val="0042312A"/>
    <w:rsid w:val="0043121F"/>
    <w:rsid w:val="00444699"/>
    <w:rsid w:val="00451481"/>
    <w:rsid w:val="00453EDB"/>
    <w:rsid w:val="00461F8A"/>
    <w:rsid w:val="00480554"/>
    <w:rsid w:val="004E1D76"/>
    <w:rsid w:val="00510179"/>
    <w:rsid w:val="00515D97"/>
    <w:rsid w:val="00522C45"/>
    <w:rsid w:val="00550362"/>
    <w:rsid w:val="005777AA"/>
    <w:rsid w:val="00581AF9"/>
    <w:rsid w:val="005A1969"/>
    <w:rsid w:val="005A2D4F"/>
    <w:rsid w:val="005B176A"/>
    <w:rsid w:val="005C00B2"/>
    <w:rsid w:val="005C15F8"/>
    <w:rsid w:val="005C5697"/>
    <w:rsid w:val="005E44A5"/>
    <w:rsid w:val="005E47B6"/>
    <w:rsid w:val="00607784"/>
    <w:rsid w:val="006267F1"/>
    <w:rsid w:val="006267F2"/>
    <w:rsid w:val="00643AE6"/>
    <w:rsid w:val="00646AA2"/>
    <w:rsid w:val="0065546D"/>
    <w:rsid w:val="006672ED"/>
    <w:rsid w:val="00670B12"/>
    <w:rsid w:val="0067232D"/>
    <w:rsid w:val="00686C5F"/>
    <w:rsid w:val="006947BF"/>
    <w:rsid w:val="006B7E7E"/>
    <w:rsid w:val="006D4427"/>
    <w:rsid w:val="006E064A"/>
    <w:rsid w:val="006F120D"/>
    <w:rsid w:val="007362BE"/>
    <w:rsid w:val="00745158"/>
    <w:rsid w:val="007545B6"/>
    <w:rsid w:val="00760CE5"/>
    <w:rsid w:val="0078419F"/>
    <w:rsid w:val="007906D0"/>
    <w:rsid w:val="00795A29"/>
    <w:rsid w:val="00795A9B"/>
    <w:rsid w:val="007A479B"/>
    <w:rsid w:val="007A671A"/>
    <w:rsid w:val="007B4DD6"/>
    <w:rsid w:val="007D0E9E"/>
    <w:rsid w:val="007D3F9F"/>
    <w:rsid w:val="007E1B67"/>
    <w:rsid w:val="007F2072"/>
    <w:rsid w:val="007F332D"/>
    <w:rsid w:val="008020CE"/>
    <w:rsid w:val="008377FD"/>
    <w:rsid w:val="00844820"/>
    <w:rsid w:val="008473E9"/>
    <w:rsid w:val="0086544B"/>
    <w:rsid w:val="00865DB9"/>
    <w:rsid w:val="0087172B"/>
    <w:rsid w:val="00872E23"/>
    <w:rsid w:val="008829AD"/>
    <w:rsid w:val="00897E10"/>
    <w:rsid w:val="00897F93"/>
    <w:rsid w:val="008B00D3"/>
    <w:rsid w:val="008B12C9"/>
    <w:rsid w:val="008B7AAC"/>
    <w:rsid w:val="008D0BDE"/>
    <w:rsid w:val="008E08C1"/>
    <w:rsid w:val="008E0A76"/>
    <w:rsid w:val="008E26A4"/>
    <w:rsid w:val="008F2DFE"/>
    <w:rsid w:val="009000CD"/>
    <w:rsid w:val="00906742"/>
    <w:rsid w:val="00907985"/>
    <w:rsid w:val="00914BD9"/>
    <w:rsid w:val="00917A03"/>
    <w:rsid w:val="00920DBB"/>
    <w:rsid w:val="009230F3"/>
    <w:rsid w:val="00931D59"/>
    <w:rsid w:val="00941A7E"/>
    <w:rsid w:val="00945B09"/>
    <w:rsid w:val="00947D94"/>
    <w:rsid w:val="00952891"/>
    <w:rsid w:val="00961CC4"/>
    <w:rsid w:val="009722FF"/>
    <w:rsid w:val="009934B8"/>
    <w:rsid w:val="0099552A"/>
    <w:rsid w:val="009A63AB"/>
    <w:rsid w:val="009A6D71"/>
    <w:rsid w:val="009B1DB9"/>
    <w:rsid w:val="009B6FD0"/>
    <w:rsid w:val="009C13FC"/>
    <w:rsid w:val="009C644B"/>
    <w:rsid w:val="009D2B75"/>
    <w:rsid w:val="009D7141"/>
    <w:rsid w:val="009F61F3"/>
    <w:rsid w:val="00A33584"/>
    <w:rsid w:val="00A43491"/>
    <w:rsid w:val="00A50062"/>
    <w:rsid w:val="00A51931"/>
    <w:rsid w:val="00A61D68"/>
    <w:rsid w:val="00A85BB5"/>
    <w:rsid w:val="00AA4271"/>
    <w:rsid w:val="00AC322F"/>
    <w:rsid w:val="00AC5B80"/>
    <w:rsid w:val="00AE2F93"/>
    <w:rsid w:val="00AE6F1E"/>
    <w:rsid w:val="00AF1347"/>
    <w:rsid w:val="00B210A6"/>
    <w:rsid w:val="00B2155F"/>
    <w:rsid w:val="00B22F90"/>
    <w:rsid w:val="00B24785"/>
    <w:rsid w:val="00B432BA"/>
    <w:rsid w:val="00B460F3"/>
    <w:rsid w:val="00B55459"/>
    <w:rsid w:val="00B950DA"/>
    <w:rsid w:val="00BA2C59"/>
    <w:rsid w:val="00BA44E1"/>
    <w:rsid w:val="00BA7896"/>
    <w:rsid w:val="00BB13A7"/>
    <w:rsid w:val="00BE3704"/>
    <w:rsid w:val="00BE4D6E"/>
    <w:rsid w:val="00BF18DB"/>
    <w:rsid w:val="00C06B87"/>
    <w:rsid w:val="00C0748A"/>
    <w:rsid w:val="00C17D68"/>
    <w:rsid w:val="00C365EF"/>
    <w:rsid w:val="00C4032F"/>
    <w:rsid w:val="00C461F9"/>
    <w:rsid w:val="00C5113B"/>
    <w:rsid w:val="00C5443F"/>
    <w:rsid w:val="00C56EF6"/>
    <w:rsid w:val="00C60999"/>
    <w:rsid w:val="00C704A6"/>
    <w:rsid w:val="00C707EA"/>
    <w:rsid w:val="00C959FD"/>
    <w:rsid w:val="00C9631B"/>
    <w:rsid w:val="00CB0C83"/>
    <w:rsid w:val="00CB7BB4"/>
    <w:rsid w:val="00CD21FC"/>
    <w:rsid w:val="00CD68B8"/>
    <w:rsid w:val="00D05E29"/>
    <w:rsid w:val="00D06B82"/>
    <w:rsid w:val="00D25F49"/>
    <w:rsid w:val="00D27F42"/>
    <w:rsid w:val="00D3631B"/>
    <w:rsid w:val="00D446D3"/>
    <w:rsid w:val="00D53353"/>
    <w:rsid w:val="00D62DE4"/>
    <w:rsid w:val="00D65119"/>
    <w:rsid w:val="00D80B39"/>
    <w:rsid w:val="00D866D5"/>
    <w:rsid w:val="00DB3603"/>
    <w:rsid w:val="00DB4E9F"/>
    <w:rsid w:val="00DD4163"/>
    <w:rsid w:val="00DE0AB4"/>
    <w:rsid w:val="00DF18A4"/>
    <w:rsid w:val="00DF588A"/>
    <w:rsid w:val="00DF6C60"/>
    <w:rsid w:val="00E033D1"/>
    <w:rsid w:val="00E04595"/>
    <w:rsid w:val="00E05D23"/>
    <w:rsid w:val="00E16E16"/>
    <w:rsid w:val="00E20D7A"/>
    <w:rsid w:val="00E326FB"/>
    <w:rsid w:val="00E36EED"/>
    <w:rsid w:val="00E5351D"/>
    <w:rsid w:val="00E5355E"/>
    <w:rsid w:val="00E54BB3"/>
    <w:rsid w:val="00E64DB0"/>
    <w:rsid w:val="00E65C63"/>
    <w:rsid w:val="00E73DBD"/>
    <w:rsid w:val="00E8183D"/>
    <w:rsid w:val="00E9172F"/>
    <w:rsid w:val="00EA0481"/>
    <w:rsid w:val="00EA0C97"/>
    <w:rsid w:val="00EA3443"/>
    <w:rsid w:val="00EA5855"/>
    <w:rsid w:val="00ED67B8"/>
    <w:rsid w:val="00EE2374"/>
    <w:rsid w:val="00EE7437"/>
    <w:rsid w:val="00EF68D1"/>
    <w:rsid w:val="00F068E6"/>
    <w:rsid w:val="00F14560"/>
    <w:rsid w:val="00F27FF8"/>
    <w:rsid w:val="00F54BE1"/>
    <w:rsid w:val="00F54BFA"/>
    <w:rsid w:val="00F71321"/>
    <w:rsid w:val="00FA0DC0"/>
    <w:rsid w:val="00FA734B"/>
    <w:rsid w:val="00FB270E"/>
    <w:rsid w:val="00FB45E3"/>
    <w:rsid w:val="00FC223A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D0B86"/>
  <w15:docId w15:val="{F7271BB0-A53D-44EA-B5EE-22130D39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07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B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C461F9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6E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56EF6"/>
  </w:style>
  <w:style w:type="paragraph" w:styleId="Zpat">
    <w:name w:val="footer"/>
    <w:basedOn w:val="Normln"/>
    <w:link w:val="ZpatChar"/>
    <w:uiPriority w:val="99"/>
    <w:unhideWhenUsed/>
    <w:rsid w:val="00C56E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56EF6"/>
  </w:style>
  <w:style w:type="paragraph" w:styleId="Normlnweb">
    <w:name w:val="Normal (Web)"/>
    <w:basedOn w:val="Normln"/>
    <w:uiPriority w:val="99"/>
    <w:unhideWhenUsed/>
    <w:rsid w:val="00C56EF6"/>
    <w:pPr>
      <w:spacing w:before="100" w:beforeAutospacing="1" w:after="100" w:afterAutospacing="1"/>
    </w:pPr>
  </w:style>
  <w:style w:type="character" w:styleId="Hypertextovodkaz">
    <w:name w:val="Hyperlink"/>
    <w:uiPriority w:val="99"/>
    <w:rsid w:val="00C56EF6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qFormat/>
    <w:rsid w:val="00C56EF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FB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atalabel">
    <w:name w:val="datalabel"/>
    <w:basedOn w:val="Standardnpsmoodstavce"/>
    <w:rsid w:val="00C707EA"/>
  </w:style>
  <w:style w:type="character" w:styleId="Siln">
    <w:name w:val="Strong"/>
    <w:basedOn w:val="Standardnpsmoodstavce"/>
    <w:uiPriority w:val="22"/>
    <w:qFormat/>
    <w:rsid w:val="002709C5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C461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margin-bottom-15">
    <w:name w:val="margin-bottom-15"/>
    <w:basedOn w:val="Normln"/>
    <w:rsid w:val="008829AD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96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64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64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64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4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0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1769B6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CB7B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07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9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4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13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1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</w:divsChild>
    </w:div>
    <w:div w:id="2123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1DF05-9E3D-4A53-8F1E-823ABB2F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Merhout Daniel</dc:creator>
  <cp:keywords/>
  <dc:description/>
  <cp:lastModifiedBy>Čížková Michaela</cp:lastModifiedBy>
  <cp:revision>10</cp:revision>
  <cp:lastPrinted>2016-08-01T11:31:00Z</cp:lastPrinted>
  <dcterms:created xsi:type="dcterms:W3CDTF">2025-02-04T05:41:00Z</dcterms:created>
  <dcterms:modified xsi:type="dcterms:W3CDTF">2025-04-11T11:03:00Z</dcterms:modified>
</cp:coreProperties>
</file>